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2930F" w14:textId="77777777" w:rsidR="004A4A63" w:rsidRPr="007C2C70" w:rsidRDefault="004A4A63" w:rsidP="004A4A63">
      <w:pPr>
        <w:jc w:val="both"/>
        <w:rPr>
          <w:b/>
          <w:lang w:val="fr-BE"/>
        </w:rPr>
      </w:pPr>
      <w:r w:rsidRPr="007C2C70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608E059" wp14:editId="3D937619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790575" cy="834390"/>
            <wp:effectExtent l="0" t="0" r="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50" cy="840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C70">
        <w:rPr>
          <w:b/>
          <w:noProof/>
        </w:rPr>
        <w:drawing>
          <wp:inline distT="0" distB="0" distL="0" distR="0" wp14:anchorId="5D2666A9" wp14:editId="253D4979">
            <wp:extent cx="1532856" cy="6953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19" cy="711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2C70">
        <w:rPr>
          <w:b/>
          <w:noProof/>
        </w:rPr>
        <w:drawing>
          <wp:inline distT="0" distB="0" distL="0" distR="0" wp14:anchorId="3B3865E6" wp14:editId="7DA9F235">
            <wp:extent cx="1725024" cy="733425"/>
            <wp:effectExtent l="0" t="0" r="889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40" cy="758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E08169" w14:textId="77777777" w:rsidR="004A4A63" w:rsidRPr="007C2C70" w:rsidRDefault="004A4A63" w:rsidP="004A4A63">
      <w:pPr>
        <w:jc w:val="both"/>
        <w:rPr>
          <w:b/>
          <w:lang w:val="fr-BE"/>
        </w:rPr>
      </w:pPr>
    </w:p>
    <w:p w14:paraId="2AD1869E" w14:textId="121C6044" w:rsidR="0030231D" w:rsidRPr="007C2C70" w:rsidRDefault="004A4A63" w:rsidP="004A4A63">
      <w:pPr>
        <w:jc w:val="both"/>
        <w:rPr>
          <w:b/>
          <w:noProof/>
        </w:rPr>
      </w:pPr>
      <w:r w:rsidRPr="007C2C70">
        <w:rPr>
          <w:b/>
          <w:noProof/>
        </w:rPr>
        <w:drawing>
          <wp:inline distT="0" distB="0" distL="0" distR="0" wp14:anchorId="7BBDCA4B" wp14:editId="3B06A6F1">
            <wp:extent cx="1209675" cy="969687"/>
            <wp:effectExtent l="0" t="0" r="0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33" cy="100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2C70">
        <w:rPr>
          <w:b/>
          <w:noProof/>
        </w:rPr>
        <w:drawing>
          <wp:inline distT="0" distB="0" distL="0" distR="0" wp14:anchorId="093F4398" wp14:editId="5B10E21A">
            <wp:extent cx="1770770" cy="923925"/>
            <wp:effectExtent l="0" t="0" r="127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14" cy="95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2C70">
        <w:rPr>
          <w:b/>
          <w:noProof/>
        </w:rPr>
        <w:drawing>
          <wp:inline distT="0" distB="0" distL="0" distR="0" wp14:anchorId="31BEEF04" wp14:editId="04E431B1">
            <wp:extent cx="1704975" cy="956041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71" cy="1031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261D56" w14:textId="4A966BD2" w:rsidR="004A4A63" w:rsidRPr="007C2C70" w:rsidRDefault="004A4A63" w:rsidP="004A4A63">
      <w:pPr>
        <w:jc w:val="both"/>
        <w:rPr>
          <w:b/>
          <w:noProof/>
        </w:rPr>
      </w:pPr>
      <w:r w:rsidRPr="007C2C70">
        <w:rPr>
          <w:b/>
          <w:lang w:val="fr-BE"/>
        </w:rPr>
        <w:br w:type="textWrapping" w:clear="all"/>
      </w:r>
      <w:r w:rsidR="0030231D" w:rsidRPr="007C2C70">
        <w:rPr>
          <w:b/>
          <w:noProof/>
        </w:rPr>
        <w:drawing>
          <wp:inline distT="0" distB="0" distL="0" distR="0" wp14:anchorId="4153007C" wp14:editId="28465CD4">
            <wp:extent cx="1295400" cy="1138013"/>
            <wp:effectExtent l="0" t="0" r="0" b="508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tform Citoyenn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35" cy="118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31D" w:rsidRPr="007C2C70">
        <w:rPr>
          <w:b/>
          <w:noProof/>
        </w:rPr>
        <w:drawing>
          <wp:inline distT="0" distB="0" distL="0" distR="0" wp14:anchorId="2E640B4E" wp14:editId="4F128474">
            <wp:extent cx="1390650" cy="139065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DJ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B7D" w:rsidRPr="007C2C70">
        <w:rPr>
          <w:b/>
          <w:noProof/>
        </w:rPr>
        <w:drawing>
          <wp:inline distT="0" distB="0" distL="0" distR="0" wp14:anchorId="14703D2C" wp14:editId="30E76B18">
            <wp:extent cx="1352550" cy="1239838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874" cy="129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04017" w14:textId="77777777" w:rsidR="004A4A63" w:rsidRPr="007C2C70" w:rsidRDefault="004A4A63" w:rsidP="004A4A63">
      <w:pPr>
        <w:rPr>
          <w:b/>
          <w:lang w:val="fr-BE"/>
        </w:rPr>
      </w:pPr>
    </w:p>
    <w:p w14:paraId="43E76FA6" w14:textId="7D571814" w:rsidR="004A4A63" w:rsidRPr="007C2C70" w:rsidRDefault="004A4A63" w:rsidP="004A4A63">
      <w:pPr>
        <w:rPr>
          <w:b/>
          <w:sz w:val="24"/>
          <w:szCs w:val="24"/>
          <w:lang w:val="fr-BE"/>
        </w:rPr>
      </w:pPr>
      <w:r w:rsidRPr="007C2C70">
        <w:rPr>
          <w:b/>
          <w:sz w:val="24"/>
          <w:szCs w:val="24"/>
          <w:lang w:val="fr-BE"/>
        </w:rPr>
        <w:t xml:space="preserve">Des centaines d'hommes, de femmes et d'enfants demandeurs d’asile dans les rues depuis des </w:t>
      </w:r>
      <w:r w:rsidR="00154C59" w:rsidRPr="007C2C70">
        <w:rPr>
          <w:b/>
          <w:sz w:val="24"/>
          <w:szCs w:val="24"/>
          <w:lang w:val="fr-BE"/>
        </w:rPr>
        <w:t>mois :</w:t>
      </w:r>
      <w:r w:rsidRPr="007C2C70">
        <w:rPr>
          <w:b/>
          <w:sz w:val="24"/>
          <w:szCs w:val="24"/>
          <w:lang w:val="fr-BE"/>
        </w:rPr>
        <w:t xml:space="preserve"> </w:t>
      </w:r>
      <w:r w:rsidR="00C25A44" w:rsidRPr="007C2C70">
        <w:rPr>
          <w:b/>
          <w:sz w:val="24"/>
          <w:szCs w:val="24"/>
          <w:lang w:val="fr-BE"/>
        </w:rPr>
        <w:t>d</w:t>
      </w:r>
      <w:r w:rsidRPr="007C2C70">
        <w:rPr>
          <w:b/>
          <w:sz w:val="24"/>
          <w:szCs w:val="24"/>
          <w:lang w:val="fr-BE"/>
        </w:rPr>
        <w:t>es ONG poursuivent l'</w:t>
      </w:r>
      <w:r w:rsidR="007464D1">
        <w:rPr>
          <w:b/>
          <w:sz w:val="24"/>
          <w:szCs w:val="24"/>
          <w:lang w:val="fr-BE"/>
        </w:rPr>
        <w:t>É</w:t>
      </w:r>
      <w:r w:rsidRPr="007C2C70">
        <w:rPr>
          <w:b/>
          <w:sz w:val="24"/>
          <w:szCs w:val="24"/>
          <w:lang w:val="fr-BE"/>
        </w:rPr>
        <w:t xml:space="preserve">tat belge et </w:t>
      </w:r>
      <w:proofErr w:type="spellStart"/>
      <w:r w:rsidRPr="007C2C70">
        <w:rPr>
          <w:b/>
          <w:sz w:val="24"/>
          <w:szCs w:val="24"/>
          <w:lang w:val="fr-BE"/>
        </w:rPr>
        <w:t>Fedasil</w:t>
      </w:r>
      <w:proofErr w:type="spellEnd"/>
      <w:r w:rsidRPr="007C2C70">
        <w:rPr>
          <w:b/>
          <w:sz w:val="24"/>
          <w:szCs w:val="24"/>
          <w:lang w:val="fr-BE"/>
        </w:rPr>
        <w:t>.</w:t>
      </w:r>
    </w:p>
    <w:p w14:paraId="20B2FD1C" w14:textId="1143A1E4" w:rsidR="004A4A63" w:rsidRPr="007C2C70" w:rsidRDefault="004A4A63" w:rsidP="004A4A63">
      <w:pPr>
        <w:jc w:val="both"/>
        <w:rPr>
          <w:lang w:val="fr-BE"/>
        </w:rPr>
      </w:pPr>
      <w:r w:rsidRPr="007C2C70">
        <w:rPr>
          <w:lang w:val="fr-BE"/>
        </w:rPr>
        <w:t xml:space="preserve">Plusieurs organisations (ADDE, </w:t>
      </w:r>
      <w:r w:rsidR="007C2C70" w:rsidRPr="007C2C70">
        <w:rPr>
          <w:lang w:val="fr-BE"/>
        </w:rPr>
        <w:t>A</w:t>
      </w:r>
      <w:r w:rsidRPr="007C2C70">
        <w:rPr>
          <w:lang w:val="fr-BE"/>
        </w:rPr>
        <w:t xml:space="preserve">vocats.be, CIRÉ, La Ligue des droits humains, NANSEN </w:t>
      </w:r>
      <w:proofErr w:type="spellStart"/>
      <w:r w:rsidRPr="007C2C70">
        <w:rPr>
          <w:lang w:val="fr-BE"/>
        </w:rPr>
        <w:t>asbl</w:t>
      </w:r>
      <w:proofErr w:type="spellEnd"/>
      <w:r w:rsidRPr="007C2C70">
        <w:rPr>
          <w:lang w:val="fr-BE"/>
        </w:rPr>
        <w:t xml:space="preserve">, ORBIT </w:t>
      </w:r>
      <w:proofErr w:type="spellStart"/>
      <w:r w:rsidRPr="007C2C70">
        <w:rPr>
          <w:lang w:val="fr-BE"/>
        </w:rPr>
        <w:t>asbl</w:t>
      </w:r>
      <w:proofErr w:type="spellEnd"/>
      <w:r w:rsidRPr="007C2C70">
        <w:rPr>
          <w:lang w:val="fr-BE"/>
        </w:rPr>
        <w:t xml:space="preserve">, Service droit des jeunes, la Plateforme Citoyenne </w:t>
      </w:r>
      <w:proofErr w:type="spellStart"/>
      <w:r w:rsidRPr="007C2C70">
        <w:rPr>
          <w:lang w:val="fr-BE"/>
        </w:rPr>
        <w:t>BxlRefugees</w:t>
      </w:r>
      <w:proofErr w:type="spellEnd"/>
      <w:r w:rsidRPr="007C2C70">
        <w:rPr>
          <w:lang w:val="fr-BE"/>
        </w:rPr>
        <w:t xml:space="preserve"> et </w:t>
      </w:r>
      <w:proofErr w:type="spellStart"/>
      <w:r w:rsidRPr="007C2C70">
        <w:rPr>
          <w:lang w:val="fr-BE"/>
        </w:rPr>
        <w:t>Vluchtelingenwerk</w:t>
      </w:r>
      <w:proofErr w:type="spellEnd"/>
      <w:r w:rsidRPr="007C2C70">
        <w:rPr>
          <w:lang w:val="fr-BE"/>
        </w:rPr>
        <w:t xml:space="preserve"> </w:t>
      </w:r>
      <w:proofErr w:type="spellStart"/>
      <w:r w:rsidRPr="007C2C70">
        <w:rPr>
          <w:lang w:val="fr-BE"/>
        </w:rPr>
        <w:t>Vlaanderen</w:t>
      </w:r>
      <w:proofErr w:type="spellEnd"/>
      <w:r w:rsidRPr="007C2C70">
        <w:rPr>
          <w:lang w:val="fr-BE"/>
        </w:rPr>
        <w:t>) citent l’</w:t>
      </w:r>
      <w:r w:rsidR="00154C59" w:rsidRPr="007C2C70">
        <w:rPr>
          <w:lang w:val="fr-BE"/>
        </w:rPr>
        <w:t>É</w:t>
      </w:r>
      <w:r w:rsidRPr="007C2C70">
        <w:rPr>
          <w:lang w:val="fr-BE"/>
        </w:rPr>
        <w:t xml:space="preserve">tat belge et </w:t>
      </w:r>
      <w:proofErr w:type="spellStart"/>
      <w:r w:rsidRPr="007C2C70">
        <w:rPr>
          <w:lang w:val="fr-BE"/>
        </w:rPr>
        <w:t>Fedasil</w:t>
      </w:r>
      <w:proofErr w:type="spellEnd"/>
      <w:r w:rsidR="00154C59" w:rsidRPr="007C2C70">
        <w:rPr>
          <w:lang w:val="fr-BE"/>
        </w:rPr>
        <w:t xml:space="preserve"> </w:t>
      </w:r>
      <w:r w:rsidR="000918CC" w:rsidRPr="007C2C70">
        <w:rPr>
          <w:lang w:val="fr-BE"/>
        </w:rPr>
        <w:t>(l’Agence fédérale pour l’</w:t>
      </w:r>
      <w:r w:rsidR="00C25A44" w:rsidRPr="007C2C70">
        <w:rPr>
          <w:lang w:val="fr-BE"/>
        </w:rPr>
        <w:t>accueil</w:t>
      </w:r>
      <w:r w:rsidR="000918CC" w:rsidRPr="007C2C70">
        <w:rPr>
          <w:lang w:val="fr-BE"/>
        </w:rPr>
        <w:t xml:space="preserve"> des demandeurs d’asile) </w:t>
      </w:r>
      <w:r w:rsidR="00154C59" w:rsidRPr="007C2C70">
        <w:rPr>
          <w:lang w:val="fr-BE"/>
        </w:rPr>
        <w:t>à comparaitre</w:t>
      </w:r>
      <w:r w:rsidR="00C25A44" w:rsidRPr="007C2C70">
        <w:rPr>
          <w:lang w:val="fr-BE"/>
        </w:rPr>
        <w:t xml:space="preserve">. L’objectif : </w:t>
      </w:r>
      <w:r w:rsidR="00154C59" w:rsidRPr="007C2C70">
        <w:rPr>
          <w:lang w:val="fr-BE"/>
        </w:rPr>
        <w:t>qu’ils</w:t>
      </w:r>
      <w:r w:rsidR="00C25A44" w:rsidRPr="007C2C70">
        <w:rPr>
          <w:lang w:val="fr-BE"/>
        </w:rPr>
        <w:t xml:space="preserve"> respectent la loi belge et européenne en</w:t>
      </w:r>
      <w:r w:rsidRPr="007C2C70">
        <w:rPr>
          <w:lang w:val="fr-BE"/>
        </w:rPr>
        <w:t xml:space="preserve"> garantiss</w:t>
      </w:r>
      <w:r w:rsidR="00C25A44" w:rsidRPr="007C2C70">
        <w:rPr>
          <w:lang w:val="fr-BE"/>
        </w:rPr>
        <w:t>a</w:t>
      </w:r>
      <w:r w:rsidRPr="007C2C70">
        <w:rPr>
          <w:lang w:val="fr-BE"/>
        </w:rPr>
        <w:t xml:space="preserve">nt un accueil immédiat aux demandeurs </w:t>
      </w:r>
      <w:r w:rsidR="00C25A44" w:rsidRPr="007C2C70">
        <w:rPr>
          <w:lang w:val="fr-BE"/>
        </w:rPr>
        <w:t>d’asile</w:t>
      </w:r>
      <w:r w:rsidRPr="007C2C70">
        <w:rPr>
          <w:lang w:val="fr-BE"/>
        </w:rPr>
        <w:t xml:space="preserve"> (demandeurs </w:t>
      </w:r>
      <w:r w:rsidR="00C25A44" w:rsidRPr="007C2C70">
        <w:rPr>
          <w:lang w:val="fr-BE"/>
        </w:rPr>
        <w:t>de protection internationale</w:t>
      </w:r>
      <w:r w:rsidRPr="007C2C70">
        <w:rPr>
          <w:lang w:val="fr-BE"/>
        </w:rPr>
        <w:t>)</w:t>
      </w:r>
      <w:r w:rsidR="00C25A44" w:rsidRPr="007C2C70">
        <w:rPr>
          <w:lang w:val="fr-BE"/>
        </w:rPr>
        <w:t>. Aujourd’hui,</w:t>
      </w:r>
      <w:r w:rsidR="00501F1E" w:rsidRPr="007C2C70">
        <w:rPr>
          <w:lang w:val="fr-BE"/>
        </w:rPr>
        <w:t xml:space="preserve"> </w:t>
      </w:r>
      <w:r w:rsidRPr="007C2C70">
        <w:rPr>
          <w:lang w:val="fr-BE"/>
        </w:rPr>
        <w:t xml:space="preserve">en pleine crise sanitaire mondiale, </w:t>
      </w:r>
      <w:r w:rsidR="00C25A44" w:rsidRPr="00B16789">
        <w:rPr>
          <w:lang w:val="fr-BE"/>
        </w:rPr>
        <w:t xml:space="preserve">des centaines </w:t>
      </w:r>
      <w:r w:rsidR="00C25A44" w:rsidRPr="007C2C70">
        <w:rPr>
          <w:lang w:val="fr-BE"/>
        </w:rPr>
        <w:t>d’entre eux</w:t>
      </w:r>
      <w:r w:rsidRPr="007C2C70">
        <w:rPr>
          <w:lang w:val="fr-BE"/>
        </w:rPr>
        <w:t xml:space="preserve"> </w:t>
      </w:r>
      <w:r w:rsidR="00C25A44" w:rsidRPr="007C2C70">
        <w:rPr>
          <w:lang w:val="fr-BE"/>
        </w:rPr>
        <w:t xml:space="preserve">sont forcés de vivre dans la rue et </w:t>
      </w:r>
      <w:r w:rsidRPr="007C2C70">
        <w:rPr>
          <w:lang w:val="fr-BE"/>
        </w:rPr>
        <w:t xml:space="preserve">n’ont pas accès à l’aide médicale, sociale, psychologique, juridique et matérielle </w:t>
      </w:r>
      <w:r w:rsidR="00501F1E" w:rsidRPr="007C2C70">
        <w:rPr>
          <w:lang w:val="fr-BE"/>
        </w:rPr>
        <w:t>dont ils ont besoin et à laquelle ils ont droit</w:t>
      </w:r>
      <w:r w:rsidRPr="007C2C70">
        <w:rPr>
          <w:lang w:val="fr-BE"/>
        </w:rPr>
        <w:t xml:space="preserve">. </w:t>
      </w:r>
    </w:p>
    <w:p w14:paraId="0DA4F1CB" w14:textId="0DC6F175" w:rsidR="004A4A63" w:rsidRPr="007C2C70" w:rsidRDefault="004A4A63" w:rsidP="004A4A63">
      <w:pPr>
        <w:jc w:val="both"/>
        <w:rPr>
          <w:lang w:val="fr-BE"/>
        </w:rPr>
      </w:pPr>
      <w:r w:rsidRPr="007C2C70">
        <w:rPr>
          <w:lang w:val="fr-BE"/>
        </w:rPr>
        <w:t xml:space="preserve">Chaque jour, les travailleurs, travailleuses et bénévoles des organisations plaignantes rencontrent femmes, hommes et enfants qui ne savent </w:t>
      </w:r>
      <w:r w:rsidR="00501F1E" w:rsidRPr="007C2C70">
        <w:rPr>
          <w:lang w:val="fr-BE"/>
        </w:rPr>
        <w:t xml:space="preserve">plus </w:t>
      </w:r>
      <w:r w:rsidRPr="007C2C70">
        <w:rPr>
          <w:lang w:val="fr-BE"/>
        </w:rPr>
        <w:t xml:space="preserve">où se rendre depuis </w:t>
      </w:r>
      <w:r w:rsidR="00501F1E" w:rsidRPr="007C2C70">
        <w:rPr>
          <w:lang w:val="fr-BE"/>
        </w:rPr>
        <w:t xml:space="preserve">que les portes du </w:t>
      </w:r>
      <w:r w:rsidRPr="007C2C70">
        <w:rPr>
          <w:lang w:val="fr-BE"/>
        </w:rPr>
        <w:t xml:space="preserve">Petit-Château </w:t>
      </w:r>
      <w:r w:rsidR="00501F1E" w:rsidRPr="007C2C70">
        <w:rPr>
          <w:lang w:val="fr-BE"/>
        </w:rPr>
        <w:t>ont fermé</w:t>
      </w:r>
      <w:r w:rsidRPr="007C2C70">
        <w:rPr>
          <w:lang w:val="fr-BE"/>
        </w:rPr>
        <w:t xml:space="preserve">. Certaines familles sont à la rue depuis plus de deux semaines et ce délai </w:t>
      </w:r>
      <w:r w:rsidR="00C25A44" w:rsidRPr="007C2C70">
        <w:rPr>
          <w:lang w:val="fr-BE"/>
        </w:rPr>
        <w:t>va parfois</w:t>
      </w:r>
      <w:r w:rsidRPr="007C2C70">
        <w:rPr>
          <w:lang w:val="fr-BE"/>
        </w:rPr>
        <w:t xml:space="preserve"> jusqu’à huit semaines pour les hommes isolés. </w:t>
      </w:r>
    </w:p>
    <w:p w14:paraId="0BDCAB54" w14:textId="70C86599" w:rsidR="004A4A63" w:rsidRPr="007C2C70" w:rsidRDefault="004A4A63" w:rsidP="004A4A63">
      <w:pPr>
        <w:jc w:val="both"/>
        <w:rPr>
          <w:lang w:val="fr-BE"/>
        </w:rPr>
      </w:pPr>
      <w:r w:rsidRPr="007C2C70">
        <w:rPr>
          <w:lang w:val="fr-BE"/>
        </w:rPr>
        <w:t xml:space="preserve">Les organisations impliquées </w:t>
      </w:r>
      <w:r w:rsidR="007C2C70" w:rsidRPr="007C2C70">
        <w:rPr>
          <w:lang w:val="fr-BE"/>
        </w:rPr>
        <w:t>soutiennent</w:t>
      </w:r>
      <w:r w:rsidR="00501F1E" w:rsidRPr="007C2C70">
        <w:rPr>
          <w:lang w:val="fr-BE"/>
        </w:rPr>
        <w:t xml:space="preserve"> </w:t>
      </w:r>
      <w:r w:rsidRPr="007C2C70">
        <w:rPr>
          <w:lang w:val="fr-BE"/>
        </w:rPr>
        <w:t xml:space="preserve">les demandeurs d’asile en les aidant à remplir </w:t>
      </w:r>
      <w:hyperlink r:id="rId17" w:history="1">
        <w:r w:rsidRPr="007C2C70">
          <w:rPr>
            <w:rStyle w:val="Lienhypertexte"/>
            <w:lang w:val="fr-BE"/>
          </w:rPr>
          <w:t>le formulaire en ligne</w:t>
        </w:r>
      </w:hyperlink>
      <w:r w:rsidRPr="007C2C70">
        <w:rPr>
          <w:lang w:val="fr-BE"/>
        </w:rPr>
        <w:t xml:space="preserve">, à assurer le suivi administratif et </w:t>
      </w:r>
      <w:r w:rsidR="00C25A44" w:rsidRPr="007C2C70">
        <w:rPr>
          <w:lang w:val="fr-BE"/>
        </w:rPr>
        <w:t>à essayer</w:t>
      </w:r>
      <w:r w:rsidRPr="007C2C70">
        <w:rPr>
          <w:lang w:val="fr-BE"/>
        </w:rPr>
        <w:t xml:space="preserve"> de leur trouver un logement temporaire</w:t>
      </w:r>
      <w:r w:rsidR="00501F1E" w:rsidRPr="007C2C70">
        <w:rPr>
          <w:lang w:val="fr-BE"/>
        </w:rPr>
        <w:t xml:space="preserve">. Mais </w:t>
      </w:r>
      <w:r w:rsidRPr="007C2C70">
        <w:rPr>
          <w:lang w:val="fr-BE"/>
        </w:rPr>
        <w:t xml:space="preserve">ce n’est pas à eux de combler les manquements d’un </w:t>
      </w:r>
      <w:r w:rsidR="00501F1E" w:rsidRPr="007C2C70">
        <w:rPr>
          <w:lang w:val="fr-BE"/>
        </w:rPr>
        <w:t>É</w:t>
      </w:r>
      <w:r w:rsidRPr="007C2C70">
        <w:rPr>
          <w:lang w:val="fr-BE"/>
        </w:rPr>
        <w:t>tat défaillant. Ils estiment que la situation n’a que trop duré.</w:t>
      </w:r>
    </w:p>
    <w:p w14:paraId="2BA559EF" w14:textId="77777777" w:rsidR="004A4A63" w:rsidRPr="007C2C70" w:rsidRDefault="004A4A63" w:rsidP="004A4A63">
      <w:pPr>
        <w:rPr>
          <w:b/>
          <w:lang w:val="fr-BE"/>
        </w:rPr>
      </w:pPr>
      <w:r w:rsidRPr="007C2C70">
        <w:rPr>
          <w:b/>
          <w:lang w:val="fr-BE"/>
        </w:rPr>
        <w:t xml:space="preserve">Comment une telle défaillance de l’accueil a-t-elle été rendue possible ? </w:t>
      </w:r>
    </w:p>
    <w:p w14:paraId="0177E3F2" w14:textId="6B173131" w:rsidR="004A4A63" w:rsidRPr="007C2C70" w:rsidRDefault="00685AB2" w:rsidP="004A4A63">
      <w:pPr>
        <w:jc w:val="both"/>
        <w:rPr>
          <w:lang w:val="fr-BE"/>
        </w:rPr>
      </w:pPr>
      <w:hyperlink r:id="rId18" w:history="1">
        <w:r w:rsidR="004A4A63" w:rsidRPr="007C2C70">
          <w:rPr>
            <w:rStyle w:val="Lienhypertexte"/>
            <w:lang w:val="fr-BE"/>
          </w:rPr>
          <w:t>Les portes du Petit-Château ont été fermées au début du confinement</w:t>
        </w:r>
      </w:hyperlink>
      <w:r w:rsidR="004A4A63" w:rsidRPr="007C2C70">
        <w:rPr>
          <w:lang w:val="fr-BE"/>
        </w:rPr>
        <w:t xml:space="preserve">. </w:t>
      </w:r>
      <w:r w:rsidR="00B959F3" w:rsidRPr="007C2C70">
        <w:rPr>
          <w:lang w:val="fr-BE"/>
        </w:rPr>
        <w:t>L</w:t>
      </w:r>
      <w:r w:rsidR="004A4A63" w:rsidRPr="007C2C70">
        <w:rPr>
          <w:lang w:val="fr-BE"/>
        </w:rPr>
        <w:t xml:space="preserve">es demandeurs d’asile </w:t>
      </w:r>
      <w:r w:rsidR="00501F1E" w:rsidRPr="007C2C70">
        <w:rPr>
          <w:lang w:val="fr-BE"/>
        </w:rPr>
        <w:t xml:space="preserve">ont trouvé </w:t>
      </w:r>
      <w:r w:rsidR="004A4A63" w:rsidRPr="007C2C70">
        <w:rPr>
          <w:lang w:val="fr-BE"/>
        </w:rPr>
        <w:t xml:space="preserve">porte close, </w:t>
      </w:r>
      <w:r w:rsidR="00501F1E" w:rsidRPr="007C2C70">
        <w:rPr>
          <w:lang w:val="fr-BE"/>
        </w:rPr>
        <w:t xml:space="preserve">et ont été </w:t>
      </w:r>
      <w:r w:rsidR="004A4A63" w:rsidRPr="007C2C70">
        <w:rPr>
          <w:lang w:val="fr-BE"/>
        </w:rPr>
        <w:t>empêchés d’introduire leur demande</w:t>
      </w:r>
      <w:r w:rsidR="00C7664B" w:rsidRPr="007C2C70">
        <w:rPr>
          <w:lang w:val="fr-BE"/>
        </w:rPr>
        <w:t xml:space="preserve"> d’asile</w:t>
      </w:r>
      <w:r w:rsidR="00501F1E" w:rsidRPr="007C2C70">
        <w:rPr>
          <w:lang w:val="fr-BE"/>
        </w:rPr>
        <w:t>. Dès lors, ils ont</w:t>
      </w:r>
      <w:r w:rsidR="004A4A63" w:rsidRPr="007C2C70">
        <w:rPr>
          <w:lang w:val="fr-BE"/>
        </w:rPr>
        <w:t xml:space="preserve"> été privés d</w:t>
      </w:r>
      <w:r w:rsidR="00501F1E" w:rsidRPr="007C2C70">
        <w:rPr>
          <w:lang w:val="fr-BE"/>
        </w:rPr>
        <w:t>e l’</w:t>
      </w:r>
      <w:r w:rsidR="004A4A63" w:rsidRPr="007C2C70">
        <w:rPr>
          <w:lang w:val="fr-BE"/>
        </w:rPr>
        <w:t xml:space="preserve">accueil </w:t>
      </w:r>
      <w:r w:rsidR="00501F1E" w:rsidRPr="007C2C70">
        <w:rPr>
          <w:lang w:val="fr-BE"/>
        </w:rPr>
        <w:t xml:space="preserve">auquel ils ont droit </w:t>
      </w:r>
      <w:r w:rsidR="004A4A63" w:rsidRPr="007C2C70">
        <w:rPr>
          <w:lang w:val="fr-BE"/>
        </w:rPr>
        <w:t xml:space="preserve">et se sont retrouvés à la rue par dizaines. Après </w:t>
      </w:r>
      <w:r w:rsidR="00C7664B" w:rsidRPr="007C2C70">
        <w:rPr>
          <w:lang w:val="fr-BE"/>
        </w:rPr>
        <w:t xml:space="preserve">plusieurs </w:t>
      </w:r>
      <w:r w:rsidR="004A4A63" w:rsidRPr="007C2C70">
        <w:rPr>
          <w:lang w:val="fr-BE"/>
        </w:rPr>
        <w:t xml:space="preserve">semaines, un </w:t>
      </w:r>
      <w:r w:rsidR="004A4A63" w:rsidRPr="007C2C70">
        <w:rPr>
          <w:lang w:val="fr-BE"/>
        </w:rPr>
        <w:lastRenderedPageBreak/>
        <w:t>nouveau système été mis en place afin de permettre aux demandeurs d’asile d’introduire une demande de rendez-vous à l’Office des étrangers via un formulaire en ligne.</w:t>
      </w:r>
    </w:p>
    <w:p w14:paraId="6F705E47" w14:textId="0BE2EA02" w:rsidR="004A4A63" w:rsidRPr="007C2C70" w:rsidRDefault="004A4A63" w:rsidP="004A4A63">
      <w:pPr>
        <w:jc w:val="both"/>
        <w:rPr>
          <w:lang w:val="fr-BE"/>
        </w:rPr>
      </w:pPr>
      <w:r w:rsidRPr="007C2C70">
        <w:rPr>
          <w:lang w:val="fr-BE"/>
        </w:rPr>
        <w:t xml:space="preserve">Mais ce nouveau système d’enregistrement présente une série de problèmes. En effet, </w:t>
      </w:r>
      <w:r w:rsidR="00501F1E" w:rsidRPr="007C2C70">
        <w:rPr>
          <w:lang w:val="fr-BE"/>
        </w:rPr>
        <w:t>l’accès à internet et au matériel</w:t>
      </w:r>
      <w:r w:rsidR="007C2C70" w:rsidRPr="007C2C70">
        <w:rPr>
          <w:lang w:val="fr-BE"/>
        </w:rPr>
        <w:t xml:space="preserve"> informatique </w:t>
      </w:r>
      <w:r w:rsidR="00501F1E" w:rsidRPr="007C2C70">
        <w:rPr>
          <w:lang w:val="fr-BE"/>
        </w:rPr>
        <w:t>nécessaire n’est pas évidente pour ce</w:t>
      </w:r>
      <w:r w:rsidRPr="007C2C70">
        <w:rPr>
          <w:lang w:val="fr-BE"/>
        </w:rPr>
        <w:t xml:space="preserve"> public</w:t>
      </w:r>
      <w:r w:rsidR="008F1D49" w:rsidRPr="007C2C70">
        <w:rPr>
          <w:lang w:val="fr-BE"/>
        </w:rPr>
        <w:t xml:space="preserve"> et il n’est pas possible de s’enregistrer via des téléphones portables ou ordinateurs étrangers</w:t>
      </w:r>
      <w:r w:rsidR="00501F1E" w:rsidRPr="007C2C70">
        <w:rPr>
          <w:lang w:val="fr-BE"/>
        </w:rPr>
        <w:t xml:space="preserve">. Par ailleurs, </w:t>
      </w:r>
      <w:r w:rsidRPr="007C2C70">
        <w:rPr>
          <w:lang w:val="fr-BE"/>
        </w:rPr>
        <w:t xml:space="preserve">le site </w:t>
      </w:r>
      <w:r w:rsidR="008F1D49" w:rsidRPr="007C2C70">
        <w:rPr>
          <w:lang w:val="fr-BE"/>
        </w:rPr>
        <w:t xml:space="preserve">lui-même </w:t>
      </w:r>
      <w:r w:rsidRPr="007C2C70">
        <w:rPr>
          <w:lang w:val="fr-BE"/>
        </w:rPr>
        <w:t xml:space="preserve">n’est disponible qu’en français et néerlandais </w:t>
      </w:r>
      <w:r w:rsidR="008B4EF0" w:rsidRPr="007C2C70">
        <w:rPr>
          <w:lang w:val="fr-BE"/>
        </w:rPr>
        <w:t xml:space="preserve">même si des formulaires traduits sont </w:t>
      </w:r>
      <w:r w:rsidR="008F1D49" w:rsidRPr="007C2C70">
        <w:rPr>
          <w:lang w:val="fr-BE"/>
        </w:rPr>
        <w:t>accessibles sur le site</w:t>
      </w:r>
      <w:r w:rsidRPr="007C2C70">
        <w:rPr>
          <w:lang w:val="fr-BE"/>
        </w:rPr>
        <w:t xml:space="preserve">. </w:t>
      </w:r>
      <w:r w:rsidR="00501F1E" w:rsidRPr="007C2C70">
        <w:rPr>
          <w:lang w:val="fr-BE"/>
        </w:rPr>
        <w:t>Enfin, une</w:t>
      </w:r>
      <w:r w:rsidRPr="007C2C70">
        <w:rPr>
          <w:lang w:val="fr-BE"/>
        </w:rPr>
        <w:t xml:space="preserve"> fois les problèmes logistiques ou techniques</w:t>
      </w:r>
      <w:r w:rsidR="00501F1E" w:rsidRPr="007C2C70">
        <w:rPr>
          <w:lang w:val="fr-BE"/>
        </w:rPr>
        <w:t xml:space="preserve"> dépassés</w:t>
      </w:r>
      <w:r w:rsidRPr="007C2C70">
        <w:rPr>
          <w:lang w:val="fr-BE"/>
        </w:rPr>
        <w:t>, plusieurs semaines</w:t>
      </w:r>
      <w:r w:rsidR="00501F1E" w:rsidRPr="007C2C70">
        <w:rPr>
          <w:lang w:val="fr-BE"/>
        </w:rPr>
        <w:t xml:space="preserve"> peuvent s’écouler avant que les</w:t>
      </w:r>
      <w:r w:rsidRPr="007C2C70">
        <w:rPr>
          <w:lang w:val="fr-BE"/>
        </w:rPr>
        <w:t xml:space="preserve"> demandeurs </w:t>
      </w:r>
      <w:r w:rsidR="00501F1E" w:rsidRPr="007C2C70">
        <w:rPr>
          <w:lang w:val="fr-BE"/>
        </w:rPr>
        <w:t xml:space="preserve">d’asile </w:t>
      </w:r>
      <w:r w:rsidRPr="007C2C70">
        <w:rPr>
          <w:lang w:val="fr-BE"/>
        </w:rPr>
        <w:t xml:space="preserve">soient convoqués pour un premier rendez-vous. Aucune aide matérielle n’est fournie par </w:t>
      </w:r>
      <w:proofErr w:type="spellStart"/>
      <w:r w:rsidRPr="007C2C70">
        <w:rPr>
          <w:lang w:val="fr-BE"/>
        </w:rPr>
        <w:t>Fedasil</w:t>
      </w:r>
      <w:proofErr w:type="spellEnd"/>
      <w:r w:rsidR="00283B45" w:rsidRPr="007C2C70">
        <w:rPr>
          <w:lang w:val="fr-BE"/>
        </w:rPr>
        <w:t xml:space="preserve"> </w:t>
      </w:r>
      <w:r w:rsidRPr="007C2C70">
        <w:rPr>
          <w:lang w:val="fr-BE"/>
        </w:rPr>
        <w:t xml:space="preserve">pendant cette période d’attente. </w:t>
      </w:r>
    </w:p>
    <w:p w14:paraId="44DDBFCE" w14:textId="77777777" w:rsidR="004A4A63" w:rsidRPr="007C2C70" w:rsidRDefault="004A4A63" w:rsidP="004A4A63">
      <w:pPr>
        <w:jc w:val="both"/>
        <w:rPr>
          <w:b/>
          <w:lang w:val="fr-BE"/>
        </w:rPr>
      </w:pPr>
      <w:r w:rsidRPr="007C2C70">
        <w:rPr>
          <w:b/>
          <w:lang w:val="fr-BE"/>
        </w:rPr>
        <w:t xml:space="preserve">Aucune amélioration de cette situation et ce malgré les dizaines de condamnations de Fedasil </w:t>
      </w:r>
    </w:p>
    <w:p w14:paraId="0A142A84" w14:textId="3B2BC28E" w:rsidR="004A4A63" w:rsidRPr="007C2C70" w:rsidRDefault="004A4A63" w:rsidP="004A4A63">
      <w:pPr>
        <w:rPr>
          <w:rFonts w:eastAsia="Times New Roman"/>
          <w:color w:val="000000" w:themeColor="text1"/>
          <w:lang w:val="fr-BE" w:eastAsia="fr-FR"/>
        </w:rPr>
      </w:pPr>
      <w:r w:rsidRPr="007C2C70">
        <w:rPr>
          <w:color w:val="000000" w:themeColor="text1"/>
          <w:lang w:val="fr-BE"/>
        </w:rPr>
        <w:t xml:space="preserve">Début juillet, la presse faisait état de dizaines de condamnations de </w:t>
      </w:r>
      <w:proofErr w:type="spellStart"/>
      <w:r w:rsidRPr="007C2C70">
        <w:rPr>
          <w:color w:val="000000" w:themeColor="text1"/>
          <w:lang w:val="fr-BE"/>
        </w:rPr>
        <w:t>Fedasil</w:t>
      </w:r>
      <w:proofErr w:type="spellEnd"/>
      <w:r w:rsidRPr="007C2C70">
        <w:rPr>
          <w:rFonts w:eastAsia="Times New Roman"/>
          <w:color w:val="000000" w:themeColor="text1"/>
          <w:shd w:val="clear" w:color="auto" w:fill="FFFFFF"/>
          <w:lang w:val="fr-BE" w:eastAsia="fr-FR"/>
        </w:rPr>
        <w:t>, contraignant</w:t>
      </w:r>
      <w:r w:rsidR="000918CC" w:rsidRPr="007C2C70">
        <w:rPr>
          <w:rFonts w:eastAsia="Times New Roman"/>
          <w:color w:val="000000" w:themeColor="text1"/>
          <w:shd w:val="clear" w:color="auto" w:fill="FFFFFF"/>
          <w:lang w:val="fr-BE" w:eastAsia="fr-FR"/>
        </w:rPr>
        <w:t xml:space="preserve"> plusieurs fois</w:t>
      </w:r>
      <w:r w:rsidRPr="007C2C70">
        <w:rPr>
          <w:rFonts w:eastAsia="Times New Roman"/>
          <w:color w:val="000000" w:themeColor="text1"/>
          <w:shd w:val="clear" w:color="auto" w:fill="FFFFFF"/>
          <w:lang w:val="fr-BE" w:eastAsia="fr-FR"/>
        </w:rPr>
        <w:t xml:space="preserve"> </w:t>
      </w:r>
      <w:r w:rsidR="000918CC" w:rsidRPr="007C2C70">
        <w:rPr>
          <w:rFonts w:eastAsia="Times New Roman"/>
          <w:color w:val="000000" w:themeColor="text1"/>
          <w:shd w:val="clear" w:color="auto" w:fill="FFFFFF"/>
          <w:lang w:val="fr-BE" w:eastAsia="fr-FR"/>
        </w:rPr>
        <w:t xml:space="preserve">l’Agence fédérale </w:t>
      </w:r>
      <w:r w:rsidRPr="007C2C70">
        <w:rPr>
          <w:rFonts w:eastAsia="Times New Roman"/>
          <w:color w:val="000000" w:themeColor="text1"/>
          <w:shd w:val="clear" w:color="auto" w:fill="FFFFFF"/>
          <w:lang w:val="fr-BE" w:eastAsia="fr-FR"/>
        </w:rPr>
        <w:t xml:space="preserve">à accueillir des demandeurs d’asile. </w:t>
      </w:r>
    </w:p>
    <w:p w14:paraId="42AFB3EA" w14:textId="4D0FE9B4" w:rsidR="004A4A63" w:rsidRPr="007C2C70" w:rsidRDefault="004A4A63" w:rsidP="004A4A63">
      <w:pPr>
        <w:jc w:val="both"/>
        <w:rPr>
          <w:lang w:val="fr-BE"/>
        </w:rPr>
      </w:pPr>
      <w:r w:rsidRPr="007C2C70">
        <w:rPr>
          <w:lang w:val="fr-BE"/>
        </w:rPr>
        <w:t xml:space="preserve">Depuis </w:t>
      </w:r>
      <w:hyperlink r:id="rId19" w:history="1">
        <w:r w:rsidRPr="007C2C70">
          <w:rPr>
            <w:rStyle w:val="Lienhypertexte"/>
            <w:lang w:val="fr-BE"/>
          </w:rPr>
          <w:t>cette publication</w:t>
        </w:r>
      </w:hyperlink>
      <w:r w:rsidRPr="007C2C70">
        <w:rPr>
          <w:lang w:val="fr-BE"/>
        </w:rPr>
        <w:t xml:space="preserve">, </w:t>
      </w:r>
      <w:proofErr w:type="spellStart"/>
      <w:r w:rsidRPr="007C2C70">
        <w:rPr>
          <w:lang w:val="fr-BE"/>
        </w:rPr>
        <w:t>Fedasil</w:t>
      </w:r>
      <w:proofErr w:type="spellEnd"/>
      <w:r w:rsidRPr="007C2C70">
        <w:rPr>
          <w:lang w:val="fr-BE"/>
        </w:rPr>
        <w:t xml:space="preserve"> a été condamné</w:t>
      </w:r>
      <w:r w:rsidR="00C25A44" w:rsidRPr="007C2C70">
        <w:rPr>
          <w:lang w:val="fr-BE"/>
        </w:rPr>
        <w:t>e</w:t>
      </w:r>
      <w:r w:rsidRPr="007C2C70">
        <w:rPr>
          <w:lang w:val="fr-BE"/>
        </w:rPr>
        <w:t xml:space="preserve"> plus de 100 fois par le</w:t>
      </w:r>
      <w:r w:rsidR="000918CC" w:rsidRPr="007C2C70">
        <w:rPr>
          <w:lang w:val="fr-BE"/>
        </w:rPr>
        <w:t xml:space="preserve"> T</w:t>
      </w:r>
      <w:r w:rsidRPr="007C2C70">
        <w:rPr>
          <w:lang w:val="fr-BE"/>
        </w:rPr>
        <w:t>ribunal du travail</w:t>
      </w:r>
      <w:r w:rsidR="000918CC" w:rsidRPr="007C2C70">
        <w:rPr>
          <w:lang w:val="fr-BE"/>
        </w:rPr>
        <w:t xml:space="preserve">. </w:t>
      </w:r>
      <w:r w:rsidR="002C0E4E" w:rsidRPr="007C2C70">
        <w:rPr>
          <w:lang w:val="fr-BE"/>
        </w:rPr>
        <w:t>C</w:t>
      </w:r>
      <w:r w:rsidR="000918CC" w:rsidRPr="007C2C70">
        <w:rPr>
          <w:lang w:val="fr-BE"/>
        </w:rPr>
        <w:t xml:space="preserve">haque fois, le </w:t>
      </w:r>
      <w:r w:rsidR="000918CC" w:rsidRPr="00B16789">
        <w:rPr>
          <w:lang w:val="fr-BE"/>
        </w:rPr>
        <w:t xml:space="preserve">juge </w:t>
      </w:r>
      <w:r w:rsidR="000918CC" w:rsidRPr="007C2C70">
        <w:rPr>
          <w:lang w:val="fr-BE"/>
        </w:rPr>
        <w:t>a indiqué qu’il était irresponsable</w:t>
      </w:r>
      <w:r w:rsidRPr="007C2C70">
        <w:rPr>
          <w:lang w:val="fr-BE"/>
        </w:rPr>
        <w:t xml:space="preserve"> de laisser une personne survivre dans la rue en période de crise sanitaire et que cela représent</w:t>
      </w:r>
      <w:r w:rsidR="000918CC" w:rsidRPr="007C2C70">
        <w:rPr>
          <w:lang w:val="fr-BE"/>
        </w:rPr>
        <w:t>ait</w:t>
      </w:r>
      <w:r w:rsidRPr="007C2C70">
        <w:rPr>
          <w:lang w:val="fr-BE"/>
        </w:rPr>
        <w:t xml:space="preserve"> un danger pour la personne concernée </w:t>
      </w:r>
      <w:r w:rsidR="000918CC" w:rsidRPr="007C2C70">
        <w:rPr>
          <w:lang w:val="fr-BE"/>
        </w:rPr>
        <w:t xml:space="preserve">et </w:t>
      </w:r>
      <w:r w:rsidRPr="007C2C70">
        <w:rPr>
          <w:lang w:val="fr-BE"/>
        </w:rPr>
        <w:t xml:space="preserve">pour la santé de tous. </w:t>
      </w:r>
      <w:r w:rsidR="000918CC" w:rsidRPr="007C2C70">
        <w:rPr>
          <w:lang w:val="fr-BE"/>
        </w:rPr>
        <w:t>De plus</w:t>
      </w:r>
      <w:r w:rsidRPr="007C2C70">
        <w:rPr>
          <w:lang w:val="fr-BE"/>
        </w:rPr>
        <w:t xml:space="preserve">, le </w:t>
      </w:r>
      <w:r w:rsidR="000918CC" w:rsidRPr="007C2C70">
        <w:rPr>
          <w:lang w:val="fr-BE"/>
        </w:rPr>
        <w:t>T</w:t>
      </w:r>
      <w:r w:rsidRPr="007C2C70">
        <w:rPr>
          <w:lang w:val="fr-BE"/>
        </w:rPr>
        <w:t xml:space="preserve">ribunal du travail </w:t>
      </w:r>
      <w:r w:rsidR="000918CC" w:rsidRPr="007C2C70">
        <w:rPr>
          <w:lang w:val="fr-BE"/>
        </w:rPr>
        <w:t xml:space="preserve">a déclaré </w:t>
      </w:r>
      <w:r w:rsidRPr="007C2C70">
        <w:rPr>
          <w:lang w:val="fr-BE"/>
        </w:rPr>
        <w:t xml:space="preserve">que l'arriéré administratif de l'Office des étrangers </w:t>
      </w:r>
      <w:r w:rsidR="00C25A44" w:rsidRPr="007C2C70">
        <w:rPr>
          <w:lang w:val="fr-BE"/>
        </w:rPr>
        <w:t xml:space="preserve">(le retard accumulé dans le traitement des dossiers) </w:t>
      </w:r>
      <w:r w:rsidRPr="007C2C70">
        <w:rPr>
          <w:lang w:val="fr-BE"/>
        </w:rPr>
        <w:t xml:space="preserve">ne peut être </w:t>
      </w:r>
      <w:r w:rsidR="000918CC" w:rsidRPr="007C2C70">
        <w:rPr>
          <w:lang w:val="fr-BE"/>
        </w:rPr>
        <w:t>répercuté sur les</w:t>
      </w:r>
      <w:r w:rsidRPr="007C2C70">
        <w:rPr>
          <w:lang w:val="fr-BE"/>
        </w:rPr>
        <w:t xml:space="preserve"> demandeurs d’asile et qu'il est clair qu'en tant que demandeurs d’asile, </w:t>
      </w:r>
      <w:r w:rsidR="000918CC" w:rsidRPr="007C2C70">
        <w:rPr>
          <w:lang w:val="fr-BE"/>
        </w:rPr>
        <w:t xml:space="preserve">ces personnes </w:t>
      </w:r>
      <w:r w:rsidRPr="007C2C70">
        <w:rPr>
          <w:lang w:val="fr-BE"/>
        </w:rPr>
        <w:t>ont droit à un accueil.</w:t>
      </w:r>
    </w:p>
    <w:p w14:paraId="6995E70E" w14:textId="4BCB7D40" w:rsidR="004A4A63" w:rsidRPr="007C2C70" w:rsidRDefault="008D6E5C" w:rsidP="004A4A63">
      <w:pPr>
        <w:jc w:val="both"/>
        <w:rPr>
          <w:lang w:val="fr-BE"/>
        </w:rPr>
      </w:pPr>
      <w:r w:rsidRPr="007C2C70">
        <w:rPr>
          <w:lang w:val="fr-BE"/>
        </w:rPr>
        <w:t>P</w:t>
      </w:r>
      <w:r w:rsidR="004A4A63" w:rsidRPr="007C2C70">
        <w:rPr>
          <w:lang w:val="fr-BE"/>
        </w:rPr>
        <w:t xml:space="preserve">lus de 700 demandeurs d’asile, </w:t>
      </w:r>
      <w:r w:rsidR="000918CC" w:rsidRPr="007C2C70">
        <w:rPr>
          <w:lang w:val="fr-BE"/>
        </w:rPr>
        <w:t>dont</w:t>
      </w:r>
      <w:r w:rsidR="004A4A63" w:rsidRPr="007C2C70">
        <w:rPr>
          <w:lang w:val="fr-BE"/>
        </w:rPr>
        <w:t xml:space="preserve"> des familles avec enfants</w:t>
      </w:r>
      <w:r w:rsidR="000918CC" w:rsidRPr="007C2C70">
        <w:rPr>
          <w:lang w:val="fr-BE"/>
        </w:rPr>
        <w:t>,</w:t>
      </w:r>
      <w:r w:rsidR="004A4A63" w:rsidRPr="007C2C70">
        <w:rPr>
          <w:lang w:val="fr-BE"/>
        </w:rPr>
        <w:t xml:space="preserve"> attendent toujours une place d’accueil. </w:t>
      </w:r>
      <w:r w:rsidR="00E66273" w:rsidRPr="007C2C70">
        <w:rPr>
          <w:lang w:val="fr-BE"/>
        </w:rPr>
        <w:t>A</w:t>
      </w:r>
      <w:r w:rsidR="004A4A63" w:rsidRPr="007C2C70">
        <w:rPr>
          <w:lang w:val="fr-BE"/>
        </w:rPr>
        <w:t xml:space="preserve">ucune amélioration n’est visible sur le </w:t>
      </w:r>
      <w:r w:rsidR="000918CC" w:rsidRPr="007C2C70">
        <w:rPr>
          <w:lang w:val="fr-BE"/>
        </w:rPr>
        <w:t xml:space="preserve">terrain </w:t>
      </w:r>
      <w:r w:rsidR="00E66273" w:rsidRPr="007C2C70">
        <w:rPr>
          <w:lang w:val="fr-BE"/>
        </w:rPr>
        <w:t>en ce début du mois d’ao</w:t>
      </w:r>
      <w:r w:rsidR="004B7B51" w:rsidRPr="007C2C70">
        <w:rPr>
          <w:lang w:val="fr-BE"/>
        </w:rPr>
        <w:t>û</w:t>
      </w:r>
      <w:r w:rsidR="00E66273" w:rsidRPr="007C2C70">
        <w:rPr>
          <w:lang w:val="fr-BE"/>
        </w:rPr>
        <w:t>t</w:t>
      </w:r>
      <w:r w:rsidR="000918CC" w:rsidRPr="007C2C70">
        <w:rPr>
          <w:lang w:val="fr-BE"/>
        </w:rPr>
        <w:t xml:space="preserve"> ;</w:t>
      </w:r>
      <w:r w:rsidR="004A4A63" w:rsidRPr="007C2C70">
        <w:rPr>
          <w:lang w:val="fr-BE"/>
        </w:rPr>
        <w:t xml:space="preserve"> nous voyons toujours autant de personnes à la rue. Une réunion cette semaine avec le cabinet du ministre responsable de l'Asile et de la Migration, l’Office des étrangers et Fedasil n'a apporté aucune certitude </w:t>
      </w:r>
      <w:r w:rsidR="00C25A44" w:rsidRPr="007C2C70">
        <w:rPr>
          <w:lang w:val="fr-BE"/>
        </w:rPr>
        <w:t xml:space="preserve">quant au fait que </w:t>
      </w:r>
      <w:r w:rsidR="004A4A63" w:rsidRPr="007C2C70">
        <w:rPr>
          <w:lang w:val="fr-BE"/>
        </w:rPr>
        <w:t>c</w:t>
      </w:r>
      <w:r w:rsidR="00AC5959" w:rsidRPr="007C2C70">
        <w:rPr>
          <w:lang w:val="fr-BE"/>
        </w:rPr>
        <w:t>es</w:t>
      </w:r>
      <w:r w:rsidR="004A4A63" w:rsidRPr="007C2C70">
        <w:rPr>
          <w:lang w:val="fr-BE"/>
        </w:rPr>
        <w:t xml:space="preserve"> question</w:t>
      </w:r>
      <w:r w:rsidR="00AC5959" w:rsidRPr="007C2C70">
        <w:rPr>
          <w:lang w:val="fr-BE"/>
        </w:rPr>
        <w:t>s</w:t>
      </w:r>
      <w:r w:rsidR="004A4A63" w:rsidRPr="007C2C70">
        <w:rPr>
          <w:lang w:val="fr-BE"/>
        </w:rPr>
        <w:t xml:space="preserve"> ser</w:t>
      </w:r>
      <w:r w:rsidR="00AC5959" w:rsidRPr="007C2C70">
        <w:rPr>
          <w:lang w:val="fr-BE"/>
        </w:rPr>
        <w:t>ont</w:t>
      </w:r>
      <w:r w:rsidR="004A4A63" w:rsidRPr="007C2C70">
        <w:rPr>
          <w:lang w:val="fr-BE"/>
        </w:rPr>
        <w:t xml:space="preserve"> résolue</w:t>
      </w:r>
      <w:r w:rsidR="00AC5959" w:rsidRPr="007C2C70">
        <w:rPr>
          <w:lang w:val="fr-BE"/>
        </w:rPr>
        <w:t>s</w:t>
      </w:r>
      <w:r w:rsidR="004A4A63" w:rsidRPr="007C2C70">
        <w:rPr>
          <w:lang w:val="fr-BE"/>
        </w:rPr>
        <w:t xml:space="preserve"> à court ou même long terme. Nous ne pouvons </w:t>
      </w:r>
      <w:r w:rsidR="00685AB2" w:rsidRPr="007C2C70">
        <w:rPr>
          <w:lang w:val="fr-BE"/>
        </w:rPr>
        <w:t xml:space="preserve">pas </w:t>
      </w:r>
      <w:r w:rsidR="004A4A63" w:rsidRPr="007C2C70">
        <w:rPr>
          <w:lang w:val="fr-BE"/>
        </w:rPr>
        <w:t>accepter que des personnes déjà très vulnérables continuent à être envoyées à la rue et décidons pour cela de poursuivre l’</w:t>
      </w:r>
      <w:r w:rsidR="000918CC" w:rsidRPr="007C2C70">
        <w:rPr>
          <w:lang w:val="fr-BE"/>
        </w:rPr>
        <w:t>É</w:t>
      </w:r>
      <w:r w:rsidR="004A4A63" w:rsidRPr="007C2C70">
        <w:rPr>
          <w:lang w:val="fr-BE"/>
        </w:rPr>
        <w:t xml:space="preserve">tat belge et </w:t>
      </w:r>
      <w:proofErr w:type="spellStart"/>
      <w:r w:rsidR="004A4A63" w:rsidRPr="007C2C70">
        <w:rPr>
          <w:lang w:val="fr-BE"/>
        </w:rPr>
        <w:t>Fedasil</w:t>
      </w:r>
      <w:proofErr w:type="spellEnd"/>
      <w:r w:rsidR="000918CC" w:rsidRPr="007C2C70">
        <w:rPr>
          <w:lang w:val="fr-BE"/>
        </w:rPr>
        <w:t xml:space="preserve"> en justice</w:t>
      </w:r>
      <w:r w:rsidR="004A4A63" w:rsidRPr="007C2C70">
        <w:rPr>
          <w:lang w:val="fr-BE"/>
        </w:rPr>
        <w:t>.</w:t>
      </w:r>
    </w:p>
    <w:p w14:paraId="36CDF621" w14:textId="5890E913" w:rsidR="004A4A63" w:rsidRPr="007C2C70" w:rsidRDefault="004A4A63" w:rsidP="004A4A63">
      <w:pPr>
        <w:jc w:val="both"/>
        <w:rPr>
          <w:lang w:val="fr-BE"/>
        </w:rPr>
      </w:pPr>
      <w:r w:rsidRPr="007C2C70">
        <w:rPr>
          <w:lang w:val="fr-BE"/>
        </w:rPr>
        <w:t xml:space="preserve">Nous </w:t>
      </w:r>
      <w:r w:rsidR="000918CC" w:rsidRPr="007C2C70">
        <w:rPr>
          <w:lang w:val="fr-BE"/>
        </w:rPr>
        <w:t xml:space="preserve">considérons </w:t>
      </w:r>
      <w:r w:rsidR="00685AB2" w:rsidRPr="007C2C70">
        <w:rPr>
          <w:lang w:val="fr-BE"/>
        </w:rPr>
        <w:t>que</w:t>
      </w:r>
      <w:r w:rsidR="000918CC" w:rsidRPr="007C2C70">
        <w:rPr>
          <w:lang w:val="fr-BE"/>
        </w:rPr>
        <w:t xml:space="preserve"> </w:t>
      </w:r>
      <w:r w:rsidRPr="007C2C70">
        <w:rPr>
          <w:lang w:val="fr-BE"/>
        </w:rPr>
        <w:t xml:space="preserve">des solutions </w:t>
      </w:r>
      <w:r w:rsidR="000918CC" w:rsidRPr="007C2C70">
        <w:rPr>
          <w:lang w:val="fr-BE"/>
        </w:rPr>
        <w:t xml:space="preserve">pourraient </w:t>
      </w:r>
      <w:r w:rsidRPr="007C2C70">
        <w:rPr>
          <w:lang w:val="fr-BE"/>
        </w:rPr>
        <w:t xml:space="preserve">être apportées afin de faire respecter les droits fondamentaux de ce groupe de personnes, </w:t>
      </w:r>
      <w:r w:rsidR="000918CC" w:rsidRPr="007C2C70">
        <w:rPr>
          <w:lang w:val="fr-BE"/>
        </w:rPr>
        <w:t>à l’instar de ce que font</w:t>
      </w:r>
      <w:r w:rsidRPr="007C2C70">
        <w:rPr>
          <w:lang w:val="fr-BE"/>
        </w:rPr>
        <w:t xml:space="preserve"> les hôpitaux et les refuges pour sans-abri pour leurs publics</w:t>
      </w:r>
      <w:r w:rsidR="000918CC" w:rsidRPr="007C2C70">
        <w:rPr>
          <w:lang w:val="fr-BE"/>
        </w:rPr>
        <w:t xml:space="preserve"> </w:t>
      </w:r>
      <w:r w:rsidRPr="007C2C70">
        <w:rPr>
          <w:lang w:val="fr-BE"/>
        </w:rPr>
        <w:t xml:space="preserve">cibles. </w:t>
      </w:r>
    </w:p>
    <w:p w14:paraId="16681500" w14:textId="77777777" w:rsidR="00283B45" w:rsidRPr="007C2C70" w:rsidRDefault="00283B45" w:rsidP="004A4A63">
      <w:pPr>
        <w:jc w:val="both"/>
        <w:rPr>
          <w:lang w:val="fr-BE"/>
        </w:rPr>
      </w:pPr>
      <w:r w:rsidRPr="007C2C70">
        <w:rPr>
          <w:lang w:val="fr-BE"/>
        </w:rPr>
        <w:t>Personnes de contact :</w:t>
      </w:r>
    </w:p>
    <w:p w14:paraId="31FA5FA4" w14:textId="4A4A5C29" w:rsidR="00283B45" w:rsidRPr="007C2C70" w:rsidRDefault="00283B45" w:rsidP="004A4A63">
      <w:pPr>
        <w:jc w:val="both"/>
        <w:rPr>
          <w:lang w:val="fr-BE"/>
        </w:rPr>
      </w:pPr>
      <w:r w:rsidRPr="007C2C70">
        <w:rPr>
          <w:lang w:val="fr-BE"/>
        </w:rPr>
        <w:t xml:space="preserve">Jean-Marc Picard </w:t>
      </w:r>
      <w:hyperlink r:id="rId20" w:history="1">
        <w:r w:rsidRPr="007C2C70">
          <w:rPr>
            <w:rStyle w:val="Lienhypertexte"/>
            <w:lang w:val="fr-BE"/>
          </w:rPr>
          <w:t>jm.picard@avocat.be</w:t>
        </w:r>
      </w:hyperlink>
      <w:r w:rsidRPr="007C2C70">
        <w:rPr>
          <w:lang w:val="fr-BE"/>
        </w:rPr>
        <w:t xml:space="preserve"> </w:t>
      </w:r>
      <w:r w:rsidR="007C2C70" w:rsidRPr="007C2C70">
        <w:rPr>
          <w:lang w:val="fr-BE"/>
        </w:rPr>
        <w:t xml:space="preserve">0475 23 20 37 </w:t>
      </w:r>
    </w:p>
    <w:p w14:paraId="6D33EAB8" w14:textId="424163BF" w:rsidR="00283B45" w:rsidRPr="00E63751" w:rsidRDefault="00283B45" w:rsidP="004A4A63">
      <w:pPr>
        <w:jc w:val="both"/>
        <w:rPr>
          <w:lang w:val="fr-BE"/>
        </w:rPr>
      </w:pPr>
      <w:r w:rsidRPr="007C2C70">
        <w:rPr>
          <w:lang w:val="fr-BE"/>
        </w:rPr>
        <w:t xml:space="preserve">Mehdi </w:t>
      </w:r>
      <w:proofErr w:type="spellStart"/>
      <w:r w:rsidRPr="007C2C70">
        <w:rPr>
          <w:lang w:val="fr-BE"/>
        </w:rPr>
        <w:t>Kassou</w:t>
      </w:r>
      <w:proofErr w:type="spellEnd"/>
      <w:r w:rsidRPr="007C2C70">
        <w:rPr>
          <w:lang w:val="fr-BE"/>
        </w:rPr>
        <w:t xml:space="preserve"> </w:t>
      </w:r>
      <w:hyperlink r:id="rId21" w:history="1">
        <w:r w:rsidRPr="007C2C70">
          <w:rPr>
            <w:rStyle w:val="Lienhypertexte"/>
            <w:lang w:val="fr-BE"/>
          </w:rPr>
          <w:t>mehdi.k@bxlrefugees.be</w:t>
        </w:r>
      </w:hyperlink>
      <w:r w:rsidRPr="007C2C70">
        <w:rPr>
          <w:lang w:val="fr-BE"/>
        </w:rPr>
        <w:t xml:space="preserve"> </w:t>
      </w:r>
      <w:r w:rsidR="007C2C70" w:rsidRPr="007C2C70">
        <w:rPr>
          <w:lang w:val="fr-BE"/>
        </w:rPr>
        <w:t>0472 44 47 26</w:t>
      </w:r>
    </w:p>
    <w:p w14:paraId="7BC0945E" w14:textId="77777777" w:rsidR="00E540ED" w:rsidRPr="004A4A63" w:rsidRDefault="00B16789">
      <w:pPr>
        <w:rPr>
          <w:lang w:val="fr-BE"/>
        </w:rPr>
      </w:pPr>
    </w:p>
    <w:sectPr w:rsidR="00E540ED" w:rsidRPr="004A4A6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B0"/>
    <w:rsid w:val="00085A53"/>
    <w:rsid w:val="000918CC"/>
    <w:rsid w:val="00154C59"/>
    <w:rsid w:val="00177915"/>
    <w:rsid w:val="00283B45"/>
    <w:rsid w:val="002C0E4E"/>
    <w:rsid w:val="0030231D"/>
    <w:rsid w:val="003B56F2"/>
    <w:rsid w:val="004A4A63"/>
    <w:rsid w:val="004B7B51"/>
    <w:rsid w:val="004D3BCA"/>
    <w:rsid w:val="00501F1E"/>
    <w:rsid w:val="00685AB2"/>
    <w:rsid w:val="007464D1"/>
    <w:rsid w:val="007C2C70"/>
    <w:rsid w:val="008B4EF0"/>
    <w:rsid w:val="008D6E5C"/>
    <w:rsid w:val="008F1D49"/>
    <w:rsid w:val="00946D59"/>
    <w:rsid w:val="00AC5959"/>
    <w:rsid w:val="00AD4230"/>
    <w:rsid w:val="00B16789"/>
    <w:rsid w:val="00B518D4"/>
    <w:rsid w:val="00B959F3"/>
    <w:rsid w:val="00C13206"/>
    <w:rsid w:val="00C25A44"/>
    <w:rsid w:val="00C7664B"/>
    <w:rsid w:val="00DC03F0"/>
    <w:rsid w:val="00DE3512"/>
    <w:rsid w:val="00DF71B0"/>
    <w:rsid w:val="00E66273"/>
    <w:rsid w:val="00E87C27"/>
    <w:rsid w:val="00EC5AB0"/>
    <w:rsid w:val="00F3317A"/>
    <w:rsid w:val="00F95B7D"/>
    <w:rsid w:val="00FA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6730"/>
  <w15:chartTrackingRefBased/>
  <w15:docId w15:val="{7B9DA395-96E4-4191-A5EC-B51A8776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4A63"/>
    <w:rPr>
      <w:rFonts w:ascii="Calibri" w:eastAsia="Calibri" w:hAnsi="Calibri" w:cs="Calibri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4A6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01F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1F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1F1E"/>
    <w:rPr>
      <w:rFonts w:ascii="Calibri" w:eastAsia="Calibri" w:hAnsi="Calibri" w:cs="Calibri"/>
      <w:sz w:val="20"/>
      <w:szCs w:val="20"/>
      <w:lang w:eastAsia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1F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1F1E"/>
    <w:rPr>
      <w:rFonts w:ascii="Calibri" w:eastAsia="Calibri" w:hAnsi="Calibri" w:cs="Calibri"/>
      <w:b/>
      <w:bCs/>
      <w:sz w:val="20"/>
      <w:szCs w:val="20"/>
      <w:lang w:eastAsia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F1E"/>
    <w:rPr>
      <w:rFonts w:ascii="Segoe UI" w:eastAsia="Calibri" w:hAnsi="Segoe UI" w:cs="Segoe UI"/>
      <w:sz w:val="18"/>
      <w:szCs w:val="18"/>
      <w:lang w:eastAsia="nl-BE"/>
    </w:rPr>
  </w:style>
  <w:style w:type="paragraph" w:styleId="Rvision">
    <w:name w:val="Revision"/>
    <w:hidden/>
    <w:uiPriority w:val="99"/>
    <w:semiHidden/>
    <w:rsid w:val="00AD4230"/>
    <w:pPr>
      <w:spacing w:after="0" w:line="240" w:lineRule="auto"/>
    </w:pPr>
    <w:rPr>
      <w:rFonts w:ascii="Calibri" w:eastAsia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rtbf.be/info/belgique/detail_coronavirus-le-petit-chateau-n-accepte-plus-de-demandeurs-d-asiles?id=1045985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ehdi.k@bxlrefugees.be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www.cire.be/office-des-etrangers-enregistrement-de-demande-de-protection-internationale-en-ligne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20" Type="http://schemas.openxmlformats.org/officeDocument/2006/relationships/hyperlink" Target="mailto:jm.picard@avocat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sudinfo.be/id218644/article/2020-07-08/fedasil-condamnee-plusieurs-fois-assurer-laccueil-de-demandeurs-dasil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91F5A9E53FC46A38EF476A58F4A14" ma:contentTypeVersion="12" ma:contentTypeDescription="Crée un document." ma:contentTypeScope="" ma:versionID="04e49c82134e10d969118170ff88744c">
  <xsd:schema xmlns:xsd="http://www.w3.org/2001/XMLSchema" xmlns:xs="http://www.w3.org/2001/XMLSchema" xmlns:p="http://schemas.microsoft.com/office/2006/metadata/properties" xmlns:ns2="423fc208-67f3-464a-b889-a774668baddb" xmlns:ns3="a613f41a-1cb3-4517-a1f0-ed927d76d648" targetNamespace="http://schemas.microsoft.com/office/2006/metadata/properties" ma:root="true" ma:fieldsID="bc9085e2b4e91881f72bb8aaf847910c" ns2:_="" ns3:_="">
    <xsd:import namespace="423fc208-67f3-464a-b889-a774668baddb"/>
    <xsd:import namespace="a613f41a-1cb3-4517-a1f0-ed927d76d6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fc208-67f3-464a-b889-a774668ba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3f41a-1cb3-4517-a1f0-ed927d76d6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F582E-E740-4275-B296-B4B627399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fc208-67f3-464a-b889-a774668baddb"/>
    <ds:schemaRef ds:uri="a613f41a-1cb3-4517-a1f0-ed927d76d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E536D-AD0B-46DD-B762-698CAAD95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252B9-E1B2-45EC-84A6-D08F450658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EC4DF9-7D9A-4F3A-84CF-10846A8DD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785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Okladnicoff</dc:creator>
  <cp:keywords/>
  <dc:description/>
  <cp:lastModifiedBy>Julie Lejeune</cp:lastModifiedBy>
  <cp:revision>2</cp:revision>
  <dcterms:created xsi:type="dcterms:W3CDTF">2020-08-13T14:39:00Z</dcterms:created>
  <dcterms:modified xsi:type="dcterms:W3CDTF">2020-08-13T14:39:00Z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0x0101001D591F5A9E53FC46A38EF476A58F4A14</vt:lpwstr>
  </property>
</Properties>
</file>